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drawing>
          <wp:inline distT="0" distB="0" distL="0" distR="0">
            <wp:extent cx="2145665" cy="1562100"/>
            <wp:effectExtent l="0" t="0" r="6985" b="0"/>
            <wp:docPr id="455377932" name="Obraz 5" descr="Pomalowane ręce dla dzieci obraz stock. Obraz złożonej z śmieszny - 33817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377932" name="Obraz 5" descr="Pomalowane ręce dla dzieci obraz stock. Obraz złożonej z śmieszny - 338172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2236" cy="157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t xml:space="preserve">               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Co ma ręka do gadania? 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Rękę można uznać za szeroko wyspecjalizowany narząd, który w życiu człowieka pełni bardzo wiele funkcji. Może nam ona służyć do popychania, przesuwania, podnoszenia ciężarów (a więc do wykonywania czynności wymagających siły, w mniejszym zakresie precyzji), zdolna jest również do wykonywania precyzyjnych i skomplikowanych ruchów, np. pisania. Sprawne ręce pozwalają nam na samodzielne ubranie się, zapięcie guzików, przygotowanie i spożycie posiłku, sięganie po przedmioty i manipulowanie nimi. Dzięki dłoniom oceniamy fakturę, wielkość, ciężar, kształt przedmiotów oraz temperaturę. Pełnią więc funkcję postrzegania. Ręce są również nośnikiem komunikatów niewerbalnych. Dzięki gestowi wskazywania palcem 13-15 miesięczne niemowlę jest w stanie kierować uwagę drugiej osoby na obiekt, który go zainteresował – spełniają więc funkcję komunikacyjną i społeczną. 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Kształtowanie się motoryki precyzyjnej jest procesem złożonym i skomplikowanym, zaczyna się już w okresie życia płodowego. Rozwój umiejętności manualnych pozostaje w ścisłej korelacji z całym rozwojem psychomotorycznym dziecka, a więc i z rozwojem mowy. Dzieje się tak dlatego, iż „motoryka precyzyjna oraz komunikacja językowa to funkcje zaliczające się do tzw. wyższych czynności mózgowych sterowanych przez procesy korowe. (…) Funkcje manualne i funkcje mowy są ściśle ze sobą powiązane już na poziomie neurofizjologicznym - ze względu na bliskość lokalizacji i powiązania funkcjonalne w organizacji mózgowej czynności. Prawidłowy przebieg tak złożonego, celowego aktu ruchowego jest wynikiem sprawnej pracy ośrodków korowych i podkorowych, dróg łączących korę mózgową z jądrami nerwów czaszkowych łączących jądra pnia mózgu z mięśniami. Sprawną regulację ruchu i jego dostosowanie do warunków zewnętrznych zapewniają stale współpracujące ze sobą połączenia eferentne i aferentne. (…) Pola ruchowe ręki oraz narządów artykulacyjnych znajdują się w sąsiadujących okolicach kory mózgowej i zajmują duży obszar co wskazuje na ich ogromne znaczenie funkcjonalne.” (7). Reprezentacje ciała w korze motorycznej i czuciowej mózgu przedstawia schemat Penfielda: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711700" cy="2889250"/>
            <wp:effectExtent l="0" t="0" r="0" b="6350"/>
            <wp:docPr id="878991458" name="Obraz 1" descr="2: The Wilder Penfield Homunculus: the drawing of the limbs along the M1 region shows the regions responsible for generating a motor control signal to different parts of the body.[Adapted from [19]]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8991458" name="Obraz 1" descr="2: The Wilder Penfield Homunculus: the drawing of the limbs along the M1 region shows the regions responsible for generating a motor control signal to different parts of the body.[Adapted from [19]] 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8060" cy="291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Źródło: Internet (tłumaczenie własne)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Od momentu urodzenia OUN kieruje motoryką dziecka poprzez odruchy. Stanowią one podstawę rozwoju motorycznego, w tym motoryki precyzyjnej, a także mowy. Odruchy w miarę upływu czasu integrują się i przechodzą w dojrzalsze - ruchy świadomie kontrolowane. Przetrwanie odruchów jest objawem patologii (4). Zdrowe, urodzone o czasie dziecko demonstruje szereg odruchów ważnych dla rozwoju jego mowy w przyszłości, np. odruch ssania, połykania, wysuwania języka, kąsania, żucia. (4). Ja zaś skupię na tych, które wpływają na rozwój lateralnego wymiaru ciała, gdyż one najściślej powiązane są z rozwojem motoryki precyzyjnej. „Lateralność (…) odpowiada za współdziałanie prawej i lewej półkuli mózgu. Na bazie wymiaru lateralnego możemy rozwijać nawyki koordynacji ruchów między prawą i lewą połową ciała: oczu (…), uszu (…), koordynacji lewej i prawej ręki, nóg, ruchów całego ciała. Stan tego wymiaru wpływa na współdziałanie percepcji i umiejętności komunikowania się z innymi.” (5). Masgutowa i Akhmatova(5) opisują wpływ poszczególnych odruchów na rozwój motoryki i mowy dziecka. Przedstawia to tabela 1: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1. Wpływ odruchów na rozwój motoryki i mowy dziecka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0"/>
        <w:gridCol w:w="3021"/>
        <w:gridCol w:w="3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ODRUCH</w:t>
            </w:r>
          </w:p>
        </w:tc>
        <w:tc>
          <w:tcPr>
            <w:tcW w:w="3021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ZINTEGROWANY</w:t>
            </w:r>
          </w:p>
        </w:tc>
        <w:tc>
          <w:tcPr>
            <w:tcW w:w="3021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NIEZINTEGROWANY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Chwytny Robinsona - pojawia się pod koniec 11 tygodnia życia płodowego, jest aktywny od urodzenia do pierwszego roku życia dziecka.</w:t>
            </w:r>
          </w:p>
        </w:tc>
        <w:tc>
          <w:tcPr>
            <w:tcW w:w="3021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Wpływa na rozwój koordynacji dużej motoryki rąk, chwytanie i trzymanie przedmiotów, manipulowanie dużymi przedmiotami, a potem także na rozwój motoryki małej (palców) potrzebnej do rysowania, pisania itd. Ułatwia rozróżnianie lewej i prawej połowy ciała, pomaga dostrzec linię środkową</w:t>
            </w:r>
          </w:p>
        </w:tc>
        <w:tc>
          <w:tcPr>
            <w:tcW w:w="3021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Może prowadzić do różnych problemów, takich jak nadmierne naciskanie długopisu albo ołówka przy rysowaniu i pisaniu, niechęci do pisania i innych działań wymagających motoryki małej rąk, do problemu dysgrafii, a może także negatywnie wpływać na rozwój mowy i umiejętności komunikacji.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Odruch podciągania rąk – pojawia się w 28 tygodniu ciąży i jest aktywny od urodzenia do 2 miesiąca.</w:t>
            </w:r>
          </w:p>
        </w:tc>
        <w:tc>
          <w:tcPr>
            <w:tcW w:w="3021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Wspomaga funkcjonowanie mięśni i rozwój motoryki małej rąk i palców podczas sięgania po przedmioty. Dzięki temu zmieniają się możliwości poznawcze dziecka.</w:t>
            </w:r>
          </w:p>
        </w:tc>
        <w:tc>
          <w:tcPr>
            <w:tcW w:w="3021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Może spowodować niewłaściwe napięcie mięśni rąk, co ma negatywny wpływ na rozwój motoryki małej. Jest często przyczyną trudności z mówieniem, poprawnym pisaniem, a także problemów z koncentracją i nadpobudliwością (ADHD)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Dłoniowo – bródkowy odruch Babkina – pojawia się w 9 tygodniu życia płodowego, integruje się z układem ruchu około 4 miesiąca życia dziecka.</w:t>
            </w:r>
          </w:p>
        </w:tc>
        <w:tc>
          <w:tcPr>
            <w:tcW w:w="3021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 konieczny dla koordynacji ręce – organy artykulacyjne, a później także dla rozwoju mowy i komunikacji. Wpływa na rozwój środka ciała. Umożliwia rozwój ekspresji twarzy i dynamiki ruchów kości czaszki, a zwłaszcza kości klinowej i stawu żuchwowo – skroniowego.</w:t>
            </w:r>
          </w:p>
        </w:tc>
        <w:tc>
          <w:tcPr>
            <w:tcW w:w="3021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Jeśli utrzymuje się zbyt długo powoduje: napięcie w ciele, skłonność do neurozy, jąkanie, zaburzenia w działaniu przewodu pokarmowego. Jeśli odruch jest zbyt słaby świadczy o hipotonii i wiotkości mięśni.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ATOS – pojawia się w 13 tygodniu życia płodowego i jest aktywny do 4-6 miesiąca życia niemowlęcia.</w:t>
            </w:r>
          </w:p>
        </w:tc>
        <w:tc>
          <w:tcPr>
            <w:tcW w:w="3021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 niezbędny dla rozwoju wymiaru lateralności. Umożliwia wykształcenie się przewagi lewej półkuli dla mowy i języka. Odgrywa ważną rolę w kształtowaniu się dominującego ucha, a także koordynacji ucho – oczy.</w:t>
            </w:r>
          </w:p>
        </w:tc>
        <w:tc>
          <w:tcPr>
            <w:tcW w:w="3021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 jedną z najczęstszych przyczyn niepowodzeń szkolnych. Prowadzi do dysleksji, dyskalkulii, opóźnień w rozwoju mowy. Jest częsty u dzieci z MPDz i autyzmem.</w:t>
            </w:r>
          </w:p>
        </w:tc>
      </w:tr>
    </w:tbl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Niezwykle ważną rolę w kształtowaniu się funkcji psychomotorycznych dziecka odgrywa integracja sensoryczna. Odbywa się ona w mózgu, gdzie informacje z wrażeń zmysłowych są przyjmowane, przesiewane (eliminowane), rozpoznawane, interpretowane i integrowane z już posiadanymi. (8). Rozwój procesów integracyjnych przebiega na czterech poziomach, przy czym jeden poziom buduje się na drugim. (8). T. Kaczan i L. Sadowska podkreślają również znaczenie procesów torowania i hamowania informacji sensorycznej. „U dzieci z trudnościami w nauce lub zaburzeniami zachowania często występuje niewystarczające hamowanie napływających bodźców, co może prowadzić do niepohamowanych zachowań, niewystarczającej percepcji i nie zręczności. Jeżeli hamowanie jest zbyt silne, do świadomości napływa zbyt mała ilość informacji (…). Zanim dziecko zrozumie wyrazy, musi zintegrować swoją zdolność odbierania bodźców dźwiękowych i zanim zacznie mówić, musi mieć dobrą zdolność odbioru kinetyczno – proprioceptywnego”. (3) Właściwa integracja odruchów oraz informacji sensorycznych stanowią podstawę prawidłowego rozwoju motorycznego, a przez to rozwoju mowy dziecka. Korelację pomiędzy rozwojem sprawności dłoni, a mową opisują S. Masgutowa i A. Regner (4). Została ona przedstawiona w tabeli 2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2. Związek rozwoju sprawności dłoni z rozwojem mowy</w:t>
      </w:r>
    </w:p>
    <w:tbl>
      <w:tblPr>
        <w:tblStyle w:val="14"/>
        <w:tblW w:w="10207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664"/>
        <w:gridCol w:w="4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 DZIECKA</w:t>
            </w:r>
          </w:p>
        </w:tc>
        <w:tc>
          <w:tcPr>
            <w:tcW w:w="366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MOTORY PRECYZYJNA DŁONI</w:t>
            </w:r>
          </w:p>
        </w:tc>
        <w:tc>
          <w:tcPr>
            <w:tcW w:w="498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noworodek</w:t>
            </w:r>
          </w:p>
        </w:tc>
        <w:tc>
          <w:tcPr>
            <w:tcW w:w="366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Dłonie noworodka przez większość czasu są zamknięte. W tym okresie bardzo widoczny jest mocny odruch chwytny.</w:t>
            </w:r>
          </w:p>
        </w:tc>
        <w:tc>
          <w:tcPr>
            <w:tcW w:w="498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Występuje silny odruch ssania, pojawia się krzyk będący odpowiedzią na niekorzystne bodźce. Pierwszymi dowodami na związek między narządami artykulacyjnymi i rąk jest fakt, iż w pierwszych miesiącach odruch chwytny może zostać wywołany poprzez ruchy ssania oraz występowanie odruchu Babkina. W sytuacji gdy odruch chwytny jest przetrwały dochodzi do ograniczenia sprawności i aktywności manipulacyjnych oraz zaburzeń w artykulacji.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miesiąc</w:t>
            </w:r>
          </w:p>
        </w:tc>
        <w:tc>
          <w:tcPr>
            <w:tcW w:w="366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Następuje przejściowa faza przy rozwoju małej motoryki. Zanika odruch chwytny, przez co dziecięce dłonie częściej zostają lekko otwart</w:t>
            </w:r>
          </w:p>
        </w:tc>
        <w:tc>
          <w:tcPr>
            <w:tcW w:w="498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Pojawia się krzyk dźwięki przypominające samogłoski, często połączone z „h”. przez ssanie, przełykanie, płacz dziecko nabywa doświadczenia w kontrolowaniu przepływającego przez nos i usta powietrza, ćwiczy także niektóre narządy artykulacyjne.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 miesiąc</w:t>
            </w:r>
          </w:p>
        </w:tc>
        <w:tc>
          <w:tcPr>
            <w:tcW w:w="366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zaczyna wyciągać rączki (początkowo dłonie są zaciśnięte) w kierunku zabawek. W okolicach 10 tygodnia życia niemowlę wymachuje ręką w kierunku rzeczy, które są nad nim zawieszone. W 4 miesiącu życia dziecko potrafi już chwycić przedmiot, bawić się swoimi rączkami i wkładać zabawki do ust.</w:t>
            </w:r>
          </w:p>
        </w:tc>
        <w:tc>
          <w:tcPr>
            <w:tcW w:w="498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niemowlaka pojawia się głużenie jako odruch bezwarunkowy oraz głośny śmiech. Dają się również słyszeć dźwięki głoskopodobne i spółgłoski weralne. Na tym etapie dzieci uczą się koordynacji języka z wibracją strun głosowych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miesiąc</w:t>
            </w:r>
          </w:p>
        </w:tc>
        <w:tc>
          <w:tcPr>
            <w:tcW w:w="366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Rączki dziecka nie są w stanie jeszcze dłużej utrzymać przedmiotu, ale maluch potrafi zbliżyć jednocześnie obie dłonie do widzianej zabawki. W tym czasie pojawia się też chwyt łokciowo-dłoniowy oraz chwyt dłoniowy prosty. Na tym etapie dziecko nie potrafi jeszcze trzymać dwóch przedmiotów jednocześnie. </w:t>
            </w:r>
          </w:p>
        </w:tc>
        <w:tc>
          <w:tcPr>
            <w:tcW w:w="498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Dźwięki wydawane przez dziecko są zdecydowanie bardziej zróżnicowane: piski, kwilenie, pomrukiwanie czy dmuchanie oraz głoski wibracyjne (skutek drgania warg).W 6 miesiącu dziecko świadomie powtarza dźwięki – gaworzenie. Pojawiają się sylaby oraz łańcuchy sylabowe.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miesiąc</w:t>
            </w:r>
          </w:p>
        </w:tc>
        <w:tc>
          <w:tcPr>
            <w:tcW w:w="366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Podczas gdy dziecko ujmuje przedmiot można zauważyć, że ruchy palców są harmonijne i bardziej precyzyjne. W momencie przekładania zabawki z ręki do ręki maluch posługuje się głównie palcami. Etap ten, to początek nauki posługiwania się palcem wskazującym i kciukiem. W tym czasie, kciukiem dziecko potrafi jedynie wykonywać ruchy przywodzenia i odwodzenia w stosunku do pozostałych palców – chwyt nożycowy, który pozwala dziecku na utrzymanie stosunkowo małego przedmiotu. Dziecko zaczyna manipulować przedmiotami, potrafi też utrzymać jednocześnie po jednym przedmiocie w dłoni.</w:t>
            </w:r>
          </w:p>
        </w:tc>
        <w:tc>
          <w:tcPr>
            <w:tcW w:w="498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Wraz z pojawieniem się umiejętności manipulowania przedmiotami, pojawia się „manipulacja” głoskami. Natomiast powtarzanie sekwencji ruchów dłoni wiąże się z budowaniem łańcuchów sylabowych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miesiąc</w:t>
            </w:r>
          </w:p>
        </w:tc>
        <w:tc>
          <w:tcPr>
            <w:tcW w:w="366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Dziecko potrafi już: 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celowo upuścić trzymany przedmiot, 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posługiwać się ruchem pęsetkowym (kciuk przeciwstawia się pozostałym palcom), 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chwytać małe przedmioty końcem wyprostowanego palca wskazującego i kciuka,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klaskać, 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uderzać o siebie dwiema kostkami </w:t>
            </w:r>
          </w:p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naśladować ruchy osób dorosłych</w:t>
            </w:r>
          </w:p>
        </w:tc>
        <w:tc>
          <w:tcPr>
            <w:tcW w:w="498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Niemowlę umie już naśladować intonację wypowiedzi, pojawia się u niego dialog, który polega na naśladowaniu znanych mu sylab pod kątem dźwiękowym. Przy gaworzeniu usłyszeć można łańcuchy sylabowe, które zawierają różne spółgłoski i samogłoski oraz wyraźne podwajanie sylab.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 miesiąc</w:t>
            </w:r>
          </w:p>
        </w:tc>
        <w:tc>
          <w:tcPr>
            <w:tcW w:w="3664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tym etapie obserwowalny jest już chwyt szczypcowy</w:t>
            </w:r>
          </w:p>
        </w:tc>
        <w:tc>
          <w:tcPr>
            <w:tcW w:w="498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wypowiedzi dziecka słyszalne są słowa zbudowane z sylab otwartych i posiadające znaczenie</w:t>
            </w:r>
          </w:p>
        </w:tc>
      </w:tr>
    </w:tbl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Wraz ze wzrostem precyzyjnej motoryki rąk, rosną też możliwości w zakresie motoryki narządu artykulacyjnego, pojawia się coraz więcej głosek i dziecko osiąga coraz większą kontrolę nad wydobywanym głosem. Dzieci ze znacznie upośledzoną motoryką, koordynacją statyczną i dynamiczną całego ciała, zaczynają mówić później i niejednokrotnie wykazują zaburzenia mowy. (4). Dlatego też niezwykle ważne jest, by dzieci u których stwierdza się nieprawidłowości w rozwoju funkcji psychomotorycznych zostały objęte szybkimi działaniami terapeutycznymi. Jedną z form stymulujących rozwój mowy jest ergoterapia. „Ergoterapia, inaczej zwana leczeniem przez manipulowanie rękoma, rozwija zręczność manualną (…). Ogólne ćwiczenia ciała, przede wszystkim ręki i palców, mających rozległą reprezentację w polach projekcyjnych kory mózgowej, wywierają istotny wpływ na przebieg ruchów narządów mownych. Mięsnie ich ulegają wzmocnieniu dzięki specjalnym ćwiczeniom.”</w:t>
      </w: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drawing>
          <wp:inline distT="0" distB="0" distL="0" distR="0">
            <wp:extent cx="3022600" cy="1974850"/>
            <wp:effectExtent l="0" t="0" r="6350" b="6350"/>
            <wp:docPr id="2140595335" name="Obraz 2" descr="Dziecko: wektory i ilustracje do darmowego pobrania |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0595335" name="Obraz 2" descr="Dziecko: wektory i ilustracje do darmowego pobrania | Freepi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ptos">
    <w:altName w:val="SimSun"/>
    <w:panose1 w:val="00000000000000000000"/>
    <w:charset w:val="86"/>
    <w:family w:val="swiss"/>
    <w:pitch w:val="default"/>
    <w:sig w:usb0="00000000" w:usb1="00000000" w:usb2="00000000" w:usb3="00000000" w:csb0="0000019F" w:csb1="00000000"/>
  </w:font>
  <w:font w:name="Apto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ptos Display">
    <w:altName w:val="Segoe Print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434"/>
    <w:rsid w:val="00040750"/>
    <w:rsid w:val="008B0119"/>
    <w:rsid w:val="00D25434"/>
    <w:rsid w:val="00F9785B"/>
    <w:rsid w:val="2899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pl-PL" w:eastAsia="en-US" w:bidi="ar-SA"/>
      <w14:ligatures w14:val="standardContextual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paragraph" w:styleId="3">
    <w:name w:val="heading 2"/>
    <w:basedOn w:val="1"/>
    <w:next w:val="1"/>
    <w:link w:val="17"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paragraph" w:styleId="4">
    <w:name w:val="heading 3"/>
    <w:basedOn w:val="1"/>
    <w:next w:val="1"/>
    <w:link w:val="18"/>
    <w:semiHidden/>
    <w:unhideWhenUsed/>
    <w:qFormat/>
    <w:uiPriority w:val="9"/>
    <w:pPr>
      <w:keepNext/>
      <w:keepLines/>
      <w:spacing w:before="160" w:after="80"/>
      <w:outlineLvl w:val="2"/>
    </w:pPr>
    <w:rPr>
      <w:rFonts w:eastAsiaTheme="majorEastAsia" w:cstheme="majorBidi"/>
      <w:color w:val="104862" w:themeColor="accent1" w:themeShade="BF"/>
      <w:sz w:val="28"/>
      <w:szCs w:val="28"/>
    </w:rPr>
  </w:style>
  <w:style w:type="paragraph" w:styleId="5">
    <w:name w:val="heading 4"/>
    <w:basedOn w:val="1"/>
    <w:next w:val="1"/>
    <w:link w:val="19"/>
    <w:semiHidden/>
    <w:unhideWhenUsed/>
    <w:qFormat/>
    <w:uiPriority w:val="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104862" w:themeColor="accent1" w:themeShade="BF"/>
    </w:rPr>
  </w:style>
  <w:style w:type="paragraph" w:styleId="6">
    <w:name w:val="heading 5"/>
    <w:basedOn w:val="1"/>
    <w:next w:val="1"/>
    <w:link w:val="20"/>
    <w:semiHidden/>
    <w:unhideWhenUsed/>
    <w:qFormat/>
    <w:uiPriority w:val="9"/>
    <w:pPr>
      <w:keepNext/>
      <w:keepLines/>
      <w:spacing w:before="80" w:after="40"/>
      <w:outlineLvl w:val="4"/>
    </w:pPr>
    <w:rPr>
      <w:rFonts w:eastAsiaTheme="majorEastAsia" w:cstheme="majorBidi"/>
      <w:color w:val="104862" w:themeColor="accent1" w:themeShade="BF"/>
    </w:rPr>
  </w:style>
  <w:style w:type="paragraph" w:styleId="7">
    <w:name w:val="heading 6"/>
    <w:basedOn w:val="1"/>
    <w:next w:val="1"/>
    <w:link w:val="21"/>
    <w:semiHidden/>
    <w:unhideWhenUsed/>
    <w:qFormat/>
    <w:uiPriority w:val="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8">
    <w:name w:val="heading 7"/>
    <w:basedOn w:val="1"/>
    <w:next w:val="1"/>
    <w:link w:val="22"/>
    <w:semiHidden/>
    <w:unhideWhenUsed/>
    <w:qFormat/>
    <w:uiPriority w:val="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9">
    <w:name w:val="heading 8"/>
    <w:basedOn w:val="1"/>
    <w:next w:val="1"/>
    <w:link w:val="23"/>
    <w:semiHidden/>
    <w:unhideWhenUsed/>
    <w:qFormat/>
    <w:uiPriority w:val="9"/>
    <w:pPr>
      <w:keepNext/>
      <w:keepLines/>
      <w:spacing w:after="0"/>
      <w:outlineLvl w:val="7"/>
    </w:pPr>
    <w:rPr>
      <w:rFonts w:eastAsiaTheme="majorEastAsia" w:cstheme="majorBidi"/>
      <w:i/>
      <w:iCs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10">
    <w:name w:val="heading 9"/>
    <w:basedOn w:val="1"/>
    <w:next w:val="1"/>
    <w:link w:val="24"/>
    <w:semiHidden/>
    <w:unhideWhenUsed/>
    <w:qFormat/>
    <w:uiPriority w:val="9"/>
    <w:pPr>
      <w:keepNext/>
      <w:keepLines/>
      <w:spacing w:after="0"/>
      <w:outlineLvl w:val="8"/>
    </w:pPr>
    <w:rPr>
      <w:rFonts w:eastAsiaTheme="majorEastAsia" w:cstheme="majorBidi"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Subtitle"/>
    <w:basedOn w:val="1"/>
    <w:next w:val="1"/>
    <w:link w:val="26"/>
    <w:qFormat/>
    <w:uiPriority w:val="11"/>
    <w:rPr>
      <w:rFonts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table" w:styleId="14">
    <w:name w:val="Table Grid"/>
    <w:basedOn w:val="12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5">
    <w:name w:val="Title"/>
    <w:basedOn w:val="1"/>
    <w:next w:val="1"/>
    <w:link w:val="25"/>
    <w:qFormat/>
    <w:uiPriority w:val="10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16">
    <w:name w:val="Nagłówek 1 Znak"/>
    <w:basedOn w:val="11"/>
    <w:link w:val="2"/>
    <w:uiPriority w:val="9"/>
    <w:rPr>
      <w:rFonts w:asciiTheme="majorHAnsi" w:hAnsiTheme="majorHAnsi" w:eastAsiaTheme="majorEastAsia" w:cstheme="majorBidi"/>
      <w:color w:val="104862" w:themeColor="accent1" w:themeShade="BF"/>
      <w:sz w:val="40"/>
      <w:szCs w:val="40"/>
    </w:rPr>
  </w:style>
  <w:style w:type="character" w:customStyle="1" w:styleId="17">
    <w:name w:val="Nagłówek 2 Znak"/>
    <w:basedOn w:val="11"/>
    <w:link w:val="3"/>
    <w:semiHidden/>
    <w:uiPriority w:val="9"/>
    <w:rPr>
      <w:rFonts w:asciiTheme="majorHAnsi" w:hAnsiTheme="majorHAnsi" w:eastAsiaTheme="majorEastAsia" w:cstheme="majorBidi"/>
      <w:color w:val="104862" w:themeColor="accent1" w:themeShade="BF"/>
      <w:sz w:val="32"/>
      <w:szCs w:val="32"/>
    </w:rPr>
  </w:style>
  <w:style w:type="character" w:customStyle="1" w:styleId="18">
    <w:name w:val="Nagłówek 3 Znak"/>
    <w:basedOn w:val="11"/>
    <w:link w:val="4"/>
    <w:semiHidden/>
    <w:uiPriority w:val="9"/>
    <w:rPr>
      <w:rFonts w:eastAsiaTheme="majorEastAsia" w:cstheme="majorBidi"/>
      <w:color w:val="104862" w:themeColor="accent1" w:themeShade="BF"/>
      <w:sz w:val="28"/>
      <w:szCs w:val="28"/>
    </w:rPr>
  </w:style>
  <w:style w:type="character" w:customStyle="1" w:styleId="19">
    <w:name w:val="Nagłówek 4 Znak"/>
    <w:basedOn w:val="11"/>
    <w:link w:val="5"/>
    <w:semiHidden/>
    <w:qFormat/>
    <w:uiPriority w:val="9"/>
    <w:rPr>
      <w:rFonts w:eastAsiaTheme="majorEastAsia" w:cstheme="majorBidi"/>
      <w:i/>
      <w:iCs/>
      <w:color w:val="104862" w:themeColor="accent1" w:themeShade="BF"/>
    </w:rPr>
  </w:style>
  <w:style w:type="character" w:customStyle="1" w:styleId="20">
    <w:name w:val="Nagłówek 5 Znak"/>
    <w:basedOn w:val="11"/>
    <w:link w:val="6"/>
    <w:semiHidden/>
    <w:qFormat/>
    <w:uiPriority w:val="9"/>
    <w:rPr>
      <w:rFonts w:eastAsiaTheme="majorEastAsia" w:cstheme="majorBidi"/>
      <w:color w:val="104862" w:themeColor="accent1" w:themeShade="BF"/>
    </w:rPr>
  </w:style>
  <w:style w:type="character" w:customStyle="1" w:styleId="21">
    <w:name w:val="Nagłówek 6 Znak"/>
    <w:basedOn w:val="11"/>
    <w:link w:val="7"/>
    <w:semiHidden/>
    <w:qFormat/>
    <w:uiPriority w:val="9"/>
    <w:rPr>
      <w:rFonts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2">
    <w:name w:val="Nagłówek 7 Znak"/>
    <w:basedOn w:val="11"/>
    <w:link w:val="8"/>
    <w:semiHidden/>
    <w:qFormat/>
    <w:uiPriority w:val="9"/>
    <w:rPr>
      <w:rFonts w:eastAsiaTheme="majorEastAsia" w:cstheme="majorBidi"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3">
    <w:name w:val="Nagłówek 8 Znak"/>
    <w:basedOn w:val="11"/>
    <w:link w:val="9"/>
    <w:semiHidden/>
    <w:uiPriority w:val="9"/>
    <w:rPr>
      <w:rFonts w:eastAsiaTheme="majorEastAsia" w:cstheme="majorBidi"/>
      <w:i/>
      <w:iCs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4">
    <w:name w:val="Nagłówek 9 Znak"/>
    <w:basedOn w:val="11"/>
    <w:link w:val="10"/>
    <w:semiHidden/>
    <w:uiPriority w:val="9"/>
    <w:rPr>
      <w:rFonts w:eastAsiaTheme="majorEastAsia" w:cstheme="majorBidi"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25">
    <w:name w:val="Tytuł Znak"/>
    <w:basedOn w:val="11"/>
    <w:link w:val="15"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6">
    <w:name w:val="Podtytuł Znak"/>
    <w:basedOn w:val="11"/>
    <w:link w:val="13"/>
    <w:uiPriority w:val="11"/>
    <w:rPr>
      <w:rFonts w:eastAsiaTheme="majorEastAsia" w:cstheme="majorBidi"/>
      <w:color w:val="595959" w:themeColor="text1" w:themeTint="A6"/>
      <w:spacing w:val="15"/>
      <w:sz w:val="28"/>
      <w:szCs w:val="28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7">
    <w:name w:val="Quote"/>
    <w:basedOn w:val="1"/>
    <w:next w:val="1"/>
    <w:link w:val="28"/>
    <w:qFormat/>
    <w:uiPriority w:val="29"/>
    <w:pPr>
      <w:spacing w:before="160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8">
    <w:name w:val="Cytat Znak"/>
    <w:basedOn w:val="11"/>
    <w:link w:val="27"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29">
    <w:name w:val="List Paragraph"/>
    <w:basedOn w:val="1"/>
    <w:qFormat/>
    <w:uiPriority w:val="34"/>
    <w:pPr>
      <w:ind w:left="720"/>
      <w:contextualSpacing/>
    </w:pPr>
  </w:style>
  <w:style w:type="character" w:customStyle="1" w:styleId="30">
    <w:name w:val="Intense Emphasis"/>
    <w:basedOn w:val="11"/>
    <w:qFormat/>
    <w:uiPriority w:val="21"/>
    <w:rPr>
      <w:i/>
      <w:iCs/>
      <w:color w:val="104862" w:themeColor="accent1" w:themeShade="BF"/>
    </w:rPr>
  </w:style>
  <w:style w:type="paragraph" w:styleId="31">
    <w:name w:val="Intense Quote"/>
    <w:basedOn w:val="1"/>
    <w:next w:val="1"/>
    <w:link w:val="32"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104862" w:themeColor="accent1" w:themeShade="BF"/>
    </w:rPr>
  </w:style>
  <w:style w:type="character" w:customStyle="1" w:styleId="32">
    <w:name w:val="Cytat intensywny Znak"/>
    <w:basedOn w:val="11"/>
    <w:link w:val="31"/>
    <w:qFormat/>
    <w:uiPriority w:val="30"/>
    <w:rPr>
      <w:i/>
      <w:iCs/>
      <w:color w:val="104862" w:themeColor="accent1" w:themeShade="BF"/>
    </w:rPr>
  </w:style>
  <w:style w:type="character" w:customStyle="1" w:styleId="33">
    <w:name w:val="Intense Reference"/>
    <w:basedOn w:val="11"/>
    <w:qFormat/>
    <w:uiPriority w:val="32"/>
    <w:rPr>
      <w:b/>
      <w:bCs/>
      <w:smallCaps/>
      <w:color w:val="104862" w:themeColor="accent1" w:themeShade="BF"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1677</Words>
  <Characters>10064</Characters>
  <Lines>83</Lines>
  <Paragraphs>23</Paragraphs>
  <TotalTime>25</TotalTime>
  <ScaleCrop>false</ScaleCrop>
  <LinksUpToDate>false</LinksUpToDate>
  <CharactersWithSpaces>11718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2024-03-05T19:19:00Z</dcterms:created>
  <dc:creator>Ksia Trybała</dc:creator>
  <cp:lastModifiedBy>WPS_1644830831</cp:lastModifiedBy>
  <dcterms:modified xsi:type="dcterms:W3CDTF">2024-03-07T16:37:08Z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819632F20E4545898828243B6D5C2568_13</vt:lpwstr>
  </property>
</Properties>
</file>